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F1" w:rsidRPr="00D634F1" w:rsidRDefault="00D634F1" w:rsidP="00D634F1">
      <w:pPr>
        <w:jc w:val="center"/>
        <w:rPr>
          <w:b/>
          <w:color w:val="000000"/>
          <w:sz w:val="20"/>
          <w:lang w:val="uk-UA"/>
        </w:rPr>
      </w:pPr>
      <w:r w:rsidRPr="00D634F1">
        <w:rPr>
          <w:b/>
          <w:color w:val="000000"/>
          <w:sz w:val="20"/>
          <w:lang w:val="uk-UA"/>
        </w:rPr>
        <w:t xml:space="preserve">Практична робота: </w:t>
      </w:r>
    </w:p>
    <w:p w:rsidR="004B6081" w:rsidRPr="00D634F1" w:rsidRDefault="00D634F1" w:rsidP="00D634F1">
      <w:pPr>
        <w:jc w:val="center"/>
        <w:rPr>
          <w:b/>
          <w:sz w:val="20"/>
          <w:szCs w:val="20"/>
          <w:lang w:val="uk-UA"/>
        </w:rPr>
      </w:pPr>
      <w:r w:rsidRPr="00D634F1">
        <w:rPr>
          <w:b/>
          <w:color w:val="000000"/>
          <w:sz w:val="20"/>
          <w:lang w:val="uk-UA"/>
        </w:rPr>
        <w:t>«Сполучення, розміщення, комбінації»</w:t>
      </w:r>
    </w:p>
    <w:p w:rsidR="004B6081" w:rsidRPr="00D634F1" w:rsidRDefault="004B6081" w:rsidP="004B6081">
      <w:pPr>
        <w:spacing w:line="204" w:lineRule="auto"/>
        <w:jc w:val="center"/>
        <w:rPr>
          <w:b/>
          <w:sz w:val="20"/>
          <w:szCs w:val="20"/>
          <w:lang w:val="uk-UA"/>
        </w:rPr>
      </w:pPr>
    </w:p>
    <w:p w:rsidR="004B6081" w:rsidRPr="00D634F1" w:rsidRDefault="00D634F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1. </w:t>
      </w:r>
      <w:r w:rsidR="004B6081" w:rsidRPr="00D634F1">
        <w:rPr>
          <w:sz w:val="20"/>
          <w:szCs w:val="20"/>
          <w:lang w:val="uk-UA"/>
        </w:rPr>
        <w:t>Написати програму визначення кількості розкладів, які можна скласти з 5 предметів, якщо в класі вивчається 10 предметів.</w:t>
      </w:r>
    </w:p>
    <w:p w:rsidR="004B6081" w:rsidRPr="00D634F1" w:rsidRDefault="00D634F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2. </w:t>
      </w:r>
      <w:r w:rsidR="004B6081" w:rsidRPr="00D634F1">
        <w:rPr>
          <w:sz w:val="20"/>
          <w:szCs w:val="20"/>
          <w:lang w:val="uk-UA"/>
        </w:rPr>
        <w:t xml:space="preserve">Написати програму визначення скількома способами можна поставити в ряд </w:t>
      </w:r>
      <w:r w:rsidR="00783D04">
        <w:rPr>
          <w:sz w:val="20"/>
          <w:szCs w:val="20"/>
          <w:lang w:val="en-US"/>
        </w:rPr>
        <w:t>8</w:t>
      </w:r>
      <w:r w:rsidR="00783D04">
        <w:rPr>
          <w:sz w:val="20"/>
          <w:szCs w:val="20"/>
          <w:lang w:val="uk-UA"/>
        </w:rPr>
        <w:t xml:space="preserve"> </w:t>
      </w:r>
      <w:r w:rsidR="00783D04">
        <w:rPr>
          <w:sz w:val="20"/>
          <w:szCs w:val="20"/>
        </w:rPr>
        <w:t>р</w:t>
      </w:r>
      <w:proofErr w:type="spellStart"/>
      <w:r w:rsidR="00783D04">
        <w:rPr>
          <w:sz w:val="20"/>
          <w:szCs w:val="20"/>
          <w:lang w:val="uk-UA"/>
        </w:rPr>
        <w:t>ізних</w:t>
      </w:r>
      <w:proofErr w:type="spellEnd"/>
      <w:r w:rsidR="004B6081" w:rsidRPr="00D634F1">
        <w:rPr>
          <w:sz w:val="20"/>
          <w:szCs w:val="20"/>
          <w:lang w:val="uk-UA"/>
        </w:rPr>
        <w:t xml:space="preserve"> предметів.</w:t>
      </w:r>
    </w:p>
    <w:p w:rsidR="004B6081" w:rsidRPr="00D634F1" w:rsidRDefault="00D634F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3. </w:t>
      </w:r>
      <w:r w:rsidR="004B6081" w:rsidRPr="00D634F1">
        <w:rPr>
          <w:sz w:val="20"/>
          <w:szCs w:val="20"/>
          <w:lang w:val="uk-UA"/>
        </w:rPr>
        <w:t>Написати програму визначення скількома способами можна  призначити 4-х вартових з 20 солдатів.</w:t>
      </w:r>
    </w:p>
    <w:p w:rsidR="004B6081" w:rsidRPr="00D634F1" w:rsidRDefault="00D634F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4. </w:t>
      </w:r>
      <w:r w:rsidR="004B6081" w:rsidRPr="00D634F1">
        <w:rPr>
          <w:sz w:val="20"/>
          <w:szCs w:val="20"/>
          <w:lang w:val="uk-UA"/>
        </w:rPr>
        <w:t xml:space="preserve">Перевірити справедливість рівності </w:t>
      </w:r>
      <w:r w:rsidR="004B6081" w:rsidRPr="00D634F1">
        <w:rPr>
          <w:position w:val="-12"/>
          <w:sz w:val="20"/>
          <w:szCs w:val="20"/>
          <w:lang w:val="uk-UA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5pt;height:19pt" o:ole="">
            <v:imagedata r:id="rId6" o:title=""/>
          </v:shape>
          <o:OLEObject Type="Embed" ProgID="Equation.3" ShapeID="_x0000_i1025" DrawAspect="Content" ObjectID="_1483801823" r:id="rId7"/>
        </w:object>
      </w:r>
      <w:r w:rsidR="004B6081" w:rsidRPr="00D634F1">
        <w:rPr>
          <w:sz w:val="20"/>
          <w:szCs w:val="20"/>
          <w:lang w:val="uk-UA"/>
        </w:rPr>
        <w:t>для m=0,1,2,3,4.</w:t>
      </w:r>
    </w:p>
    <w:p w:rsidR="004B6081" w:rsidRPr="00D634F1" w:rsidRDefault="004B608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5. Вивести трикутник Паскаля для n=6:</w:t>
      </w:r>
    </w:p>
    <w:p w:rsidR="004B6081" w:rsidRPr="00D634F1" w:rsidRDefault="004B608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340" w:dyaOrig="380">
          <v:shape id="_x0000_i1026" type="#_x0000_t75" style="width:17pt;height:19pt" o:ole="">
            <v:imagedata r:id="rId8" o:title=""/>
          </v:shape>
          <o:OLEObject Type="Embed" ProgID="Equation.3" ShapeID="_x0000_i1026" DrawAspect="Content" ObjectID="_1483801824" r:id="rId9"/>
        </w:object>
      </w:r>
    </w:p>
    <w:p w:rsidR="004B6081" w:rsidRPr="00D634F1" w:rsidRDefault="004B608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 </w:t>
      </w:r>
      <w:r w:rsidRPr="00D634F1">
        <w:rPr>
          <w:position w:val="-10"/>
          <w:sz w:val="20"/>
          <w:szCs w:val="20"/>
          <w:lang w:val="uk-UA"/>
        </w:rPr>
        <w:object w:dxaOrig="680" w:dyaOrig="360">
          <v:shape id="_x0000_i1027" type="#_x0000_t75" style="width:33.95pt;height:18.35pt" o:ole="">
            <v:imagedata r:id="rId10" o:title=""/>
          </v:shape>
          <o:OLEObject Type="Embed" ProgID="Equation.3" ShapeID="_x0000_i1027" DrawAspect="Content" ObjectID="_1483801825" r:id="rId11"/>
        </w:object>
      </w:r>
    </w:p>
    <w:p w:rsidR="004B6081" w:rsidRPr="00D634F1" w:rsidRDefault="004B608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0"/>
          <w:sz w:val="20"/>
          <w:szCs w:val="20"/>
          <w:lang w:val="uk-UA"/>
        </w:rPr>
        <w:object w:dxaOrig="1060" w:dyaOrig="360">
          <v:shape id="_x0000_i1028" type="#_x0000_t75" style="width:53pt;height:18.35pt" o:ole="">
            <v:imagedata r:id="rId12" o:title=""/>
          </v:shape>
          <o:OLEObject Type="Embed" ProgID="Equation.3" ShapeID="_x0000_i1028" DrawAspect="Content" ObjectID="_1483801826" r:id="rId13"/>
        </w:object>
      </w:r>
    </w:p>
    <w:p w:rsidR="004B6081" w:rsidRPr="00D634F1" w:rsidRDefault="004B608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1420" w:dyaOrig="380">
          <v:shape id="_x0000_i1029" type="#_x0000_t75" style="width:71.3pt;height:19pt" o:ole="">
            <v:imagedata r:id="rId14" o:title=""/>
          </v:shape>
          <o:OLEObject Type="Embed" ProgID="Equation.3" ShapeID="_x0000_i1029" DrawAspect="Content" ObjectID="_1483801827" r:id="rId15"/>
        </w:object>
      </w:r>
    </w:p>
    <w:p w:rsidR="004B6081" w:rsidRPr="00D634F1" w:rsidRDefault="004B608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. . .</w:t>
      </w:r>
    </w:p>
    <w:p w:rsidR="004B6081" w:rsidRPr="00D634F1" w:rsidRDefault="004B6081" w:rsidP="004B608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1680" w:dyaOrig="380">
          <v:shape id="_x0000_i1030" type="#_x0000_t75" style="width:84.25pt;height:19pt" o:ole="">
            <v:imagedata r:id="rId16" o:title=""/>
          </v:shape>
          <o:OLEObject Type="Embed" ProgID="Equation.3" ShapeID="_x0000_i1030" DrawAspect="Content" ObjectID="_1483801828" r:id="rId17"/>
        </w:object>
      </w:r>
    </w:p>
    <w:p w:rsidR="004B6081" w:rsidRPr="00D634F1" w:rsidRDefault="00D634F1" w:rsidP="004B6081">
      <w:pPr>
        <w:spacing w:line="204" w:lineRule="auto"/>
        <w:rPr>
          <w:i/>
          <w:sz w:val="20"/>
          <w:szCs w:val="20"/>
          <w:lang w:val="uk-UA"/>
        </w:rPr>
      </w:pPr>
      <w:r w:rsidRPr="00D634F1">
        <w:rPr>
          <w:i/>
          <w:sz w:val="20"/>
          <w:szCs w:val="20"/>
          <w:lang w:val="uk-UA"/>
        </w:rPr>
        <w:t xml:space="preserve">Додаток. </w:t>
      </w:r>
      <w:r w:rsidR="004B6081" w:rsidRPr="00D634F1">
        <w:rPr>
          <w:i/>
          <w:sz w:val="20"/>
          <w:szCs w:val="20"/>
          <w:lang w:val="uk-UA"/>
        </w:rPr>
        <w:t>Програма обчислення факторіалу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4B6081" w:rsidRPr="00D634F1" w:rsidTr="00D634F1">
        <w:tc>
          <w:tcPr>
            <w:tcW w:w="2518" w:type="dxa"/>
            <w:tcBorders>
              <w:bottom w:val="single" w:sz="4" w:space="0" w:color="auto"/>
            </w:tcBorders>
          </w:tcPr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color w:val="008000"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8000"/>
                <w:sz w:val="20"/>
                <w:szCs w:val="20"/>
                <w:lang w:val="uk-UA" w:eastAsia="en-US"/>
              </w:rPr>
              <w:t>#include "stdafx.h"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color w:val="A31515"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#include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A31515"/>
                <w:sz w:val="20"/>
                <w:szCs w:val="20"/>
                <w:lang w:val="uk-UA" w:eastAsia="en-US"/>
              </w:rPr>
              <w:t>"iostream"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using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namespace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std;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long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long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f(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int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n)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{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if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(n==1)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1;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else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n*f(n-1);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} 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int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main()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{cout&lt;&lt;f(5)&lt;&lt;endl;</w:t>
            </w:r>
          </w:p>
          <w:p w:rsidR="004B6081" w:rsidRPr="00D634F1" w:rsidRDefault="004B6081" w:rsidP="004B6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ab/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0;</w:t>
            </w:r>
          </w:p>
          <w:p w:rsidR="004B6081" w:rsidRPr="00D634F1" w:rsidRDefault="004B6081" w:rsidP="00D634F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}</w:t>
            </w:r>
          </w:p>
        </w:tc>
      </w:tr>
    </w:tbl>
    <w:p w:rsidR="004B6081" w:rsidRDefault="004B608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Default="00D634F1">
      <w:pPr>
        <w:rPr>
          <w:lang w:val="uk-UA"/>
        </w:rPr>
      </w:pPr>
    </w:p>
    <w:p w:rsidR="00D634F1" w:rsidRPr="00D634F1" w:rsidRDefault="00D634F1" w:rsidP="00D634F1">
      <w:pPr>
        <w:jc w:val="center"/>
        <w:rPr>
          <w:b/>
          <w:color w:val="000000"/>
          <w:sz w:val="20"/>
          <w:lang w:val="uk-UA"/>
        </w:rPr>
      </w:pPr>
      <w:r w:rsidRPr="00D634F1">
        <w:rPr>
          <w:b/>
          <w:color w:val="000000"/>
          <w:sz w:val="20"/>
          <w:lang w:val="uk-UA"/>
        </w:rPr>
        <w:lastRenderedPageBreak/>
        <w:t xml:space="preserve">Практична робота: </w:t>
      </w:r>
    </w:p>
    <w:p w:rsidR="00D634F1" w:rsidRPr="00D634F1" w:rsidRDefault="00D634F1" w:rsidP="00D634F1">
      <w:pPr>
        <w:jc w:val="center"/>
        <w:rPr>
          <w:b/>
          <w:sz w:val="20"/>
          <w:szCs w:val="20"/>
          <w:lang w:val="uk-UA"/>
        </w:rPr>
      </w:pPr>
      <w:r w:rsidRPr="00D634F1">
        <w:rPr>
          <w:b/>
          <w:color w:val="000000"/>
          <w:sz w:val="20"/>
          <w:lang w:val="uk-UA"/>
        </w:rPr>
        <w:t>«Сполучення, розміщення, комбінації»</w:t>
      </w:r>
    </w:p>
    <w:p w:rsidR="00D634F1" w:rsidRPr="00D634F1" w:rsidRDefault="00D634F1" w:rsidP="00D634F1">
      <w:pPr>
        <w:spacing w:line="204" w:lineRule="auto"/>
        <w:jc w:val="center"/>
        <w:rPr>
          <w:b/>
          <w:sz w:val="20"/>
          <w:szCs w:val="20"/>
          <w:lang w:val="uk-UA"/>
        </w:rPr>
      </w:pP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1. Написати програму визначення кількості розкладів, які можна скласти з 5 предметів, якщо в класі вивчається 10 предметів.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2. Написати програму визначення скількома способами можна поставити в ряд 1</w:t>
      </w:r>
      <w:r w:rsidR="00783D04">
        <w:rPr>
          <w:sz w:val="20"/>
          <w:szCs w:val="20"/>
          <w:lang w:val="uk-UA"/>
        </w:rPr>
        <w:t>1 різних</w:t>
      </w:r>
      <w:r w:rsidRPr="00D634F1">
        <w:rPr>
          <w:sz w:val="20"/>
          <w:szCs w:val="20"/>
          <w:lang w:val="uk-UA"/>
        </w:rPr>
        <w:t xml:space="preserve"> предметів.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3. Написати програму визначення скількома способами можна  призначити 4-х вартових з 20 солдатів.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4. Перевірити справедливість рівності </w:t>
      </w:r>
      <w:r w:rsidRPr="00D634F1">
        <w:rPr>
          <w:position w:val="-12"/>
          <w:sz w:val="20"/>
          <w:szCs w:val="20"/>
          <w:lang w:val="uk-UA"/>
        </w:rPr>
        <w:object w:dxaOrig="2400" w:dyaOrig="380">
          <v:shape id="_x0000_i1031" type="#_x0000_t75" style="width:120.25pt;height:19pt" o:ole="">
            <v:imagedata r:id="rId6" o:title=""/>
          </v:shape>
          <o:OLEObject Type="Embed" ProgID="Equation.3" ShapeID="_x0000_i1031" DrawAspect="Content" ObjectID="_1483801829" r:id="rId18"/>
        </w:object>
      </w:r>
      <w:r w:rsidRPr="00D634F1">
        <w:rPr>
          <w:sz w:val="20"/>
          <w:szCs w:val="20"/>
          <w:lang w:val="uk-UA"/>
        </w:rPr>
        <w:t>для m=0,1,2,3,4.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5. Вивести трикутник Паскаля для n=6: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340" w:dyaOrig="380">
          <v:shape id="_x0000_i1032" type="#_x0000_t75" style="width:17pt;height:19pt" o:ole="">
            <v:imagedata r:id="rId8" o:title=""/>
          </v:shape>
          <o:OLEObject Type="Embed" ProgID="Equation.3" ShapeID="_x0000_i1032" DrawAspect="Content" ObjectID="_1483801830" r:id="rId19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 </w:t>
      </w:r>
      <w:r w:rsidRPr="00D634F1">
        <w:rPr>
          <w:position w:val="-10"/>
          <w:sz w:val="20"/>
          <w:szCs w:val="20"/>
          <w:lang w:val="uk-UA"/>
        </w:rPr>
        <w:object w:dxaOrig="680" w:dyaOrig="360">
          <v:shape id="_x0000_i1033" type="#_x0000_t75" style="width:33.95pt;height:18.35pt" o:ole="">
            <v:imagedata r:id="rId10" o:title=""/>
          </v:shape>
          <o:OLEObject Type="Embed" ProgID="Equation.3" ShapeID="_x0000_i1033" DrawAspect="Content" ObjectID="_1483801831" r:id="rId20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0"/>
          <w:sz w:val="20"/>
          <w:szCs w:val="20"/>
          <w:lang w:val="uk-UA"/>
        </w:rPr>
        <w:object w:dxaOrig="1060" w:dyaOrig="360">
          <v:shape id="_x0000_i1034" type="#_x0000_t75" style="width:53pt;height:18.35pt" o:ole="">
            <v:imagedata r:id="rId12" o:title=""/>
          </v:shape>
          <o:OLEObject Type="Embed" ProgID="Equation.3" ShapeID="_x0000_i1034" DrawAspect="Content" ObjectID="_1483801832" r:id="rId21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1420" w:dyaOrig="380">
          <v:shape id="_x0000_i1035" type="#_x0000_t75" style="width:71.3pt;height:19pt" o:ole="">
            <v:imagedata r:id="rId14" o:title=""/>
          </v:shape>
          <o:OLEObject Type="Embed" ProgID="Equation.3" ShapeID="_x0000_i1035" DrawAspect="Content" ObjectID="_1483801833" r:id="rId22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. . 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1680" w:dyaOrig="380">
          <v:shape id="_x0000_i1036" type="#_x0000_t75" style="width:84.25pt;height:19pt" o:ole="">
            <v:imagedata r:id="rId16" o:title=""/>
          </v:shape>
          <o:OLEObject Type="Embed" ProgID="Equation.3" ShapeID="_x0000_i1036" DrawAspect="Content" ObjectID="_1483801834" r:id="rId23"/>
        </w:object>
      </w:r>
    </w:p>
    <w:p w:rsidR="00D634F1" w:rsidRPr="00D634F1" w:rsidRDefault="00D634F1" w:rsidP="00D634F1">
      <w:pPr>
        <w:spacing w:line="204" w:lineRule="auto"/>
        <w:rPr>
          <w:i/>
          <w:sz w:val="20"/>
          <w:szCs w:val="20"/>
          <w:lang w:val="uk-UA"/>
        </w:rPr>
      </w:pPr>
      <w:r w:rsidRPr="00D634F1">
        <w:rPr>
          <w:i/>
          <w:sz w:val="20"/>
          <w:szCs w:val="20"/>
          <w:lang w:val="uk-UA"/>
        </w:rPr>
        <w:t>Додаток. Програма обчислення факторіалу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D634F1" w:rsidRPr="00D634F1" w:rsidTr="00CC0134">
        <w:tc>
          <w:tcPr>
            <w:tcW w:w="2518" w:type="dxa"/>
            <w:tcBorders>
              <w:bottom w:val="single" w:sz="4" w:space="0" w:color="auto"/>
            </w:tcBorders>
          </w:tcPr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color w:val="008000"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8000"/>
                <w:sz w:val="20"/>
                <w:szCs w:val="20"/>
                <w:lang w:val="uk-UA" w:eastAsia="en-US"/>
              </w:rPr>
              <w:t>#include "stdafx.h"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color w:val="A31515"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#include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A31515"/>
                <w:sz w:val="20"/>
                <w:szCs w:val="20"/>
                <w:lang w:val="uk-UA" w:eastAsia="en-US"/>
              </w:rPr>
              <w:t>"iostream"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using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namespace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std;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long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long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f(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int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n)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{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if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(n==1)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1;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else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n*f(n-1);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} 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int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main()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{cout&lt;&lt;f(5)&lt;&lt;endl;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ab/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0;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}</w:t>
            </w:r>
          </w:p>
        </w:tc>
      </w:tr>
    </w:tbl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rPr>
          <w:lang w:val="uk-UA"/>
        </w:rPr>
      </w:pPr>
    </w:p>
    <w:p w:rsidR="00D634F1" w:rsidRPr="00D634F1" w:rsidRDefault="00D634F1" w:rsidP="00D634F1">
      <w:pPr>
        <w:jc w:val="center"/>
        <w:rPr>
          <w:b/>
          <w:color w:val="000000"/>
          <w:sz w:val="20"/>
          <w:lang w:val="uk-UA"/>
        </w:rPr>
      </w:pPr>
      <w:r w:rsidRPr="00D634F1">
        <w:rPr>
          <w:b/>
          <w:color w:val="000000"/>
          <w:sz w:val="20"/>
          <w:lang w:val="uk-UA"/>
        </w:rPr>
        <w:lastRenderedPageBreak/>
        <w:t xml:space="preserve">Практична робота: </w:t>
      </w:r>
    </w:p>
    <w:p w:rsidR="00D634F1" w:rsidRPr="00D634F1" w:rsidRDefault="00D634F1" w:rsidP="00D634F1">
      <w:pPr>
        <w:jc w:val="center"/>
        <w:rPr>
          <w:b/>
          <w:sz w:val="20"/>
          <w:szCs w:val="20"/>
          <w:lang w:val="uk-UA"/>
        </w:rPr>
      </w:pPr>
      <w:r w:rsidRPr="00D634F1">
        <w:rPr>
          <w:b/>
          <w:color w:val="000000"/>
          <w:sz w:val="20"/>
          <w:lang w:val="uk-UA"/>
        </w:rPr>
        <w:t>«Сполучення, розміщення, комбінації»</w:t>
      </w:r>
    </w:p>
    <w:p w:rsidR="00D634F1" w:rsidRPr="00D634F1" w:rsidRDefault="00D634F1" w:rsidP="00D634F1">
      <w:pPr>
        <w:spacing w:line="204" w:lineRule="auto"/>
        <w:jc w:val="center"/>
        <w:rPr>
          <w:b/>
          <w:sz w:val="20"/>
          <w:szCs w:val="20"/>
          <w:lang w:val="uk-UA"/>
        </w:rPr>
      </w:pP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1. Написати програму визначення кількості розкладів, які можна скласти з 5 предметів, якщо в класі вивчається 10 предметів.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2. Написати програму визначення скількома способами можна поставити в ряд 10</w:t>
      </w:r>
      <w:r w:rsidR="00783D04">
        <w:rPr>
          <w:sz w:val="20"/>
          <w:szCs w:val="20"/>
          <w:lang w:val="uk-UA"/>
        </w:rPr>
        <w:t xml:space="preserve"> різних</w:t>
      </w:r>
      <w:r w:rsidRPr="00D634F1">
        <w:rPr>
          <w:sz w:val="20"/>
          <w:szCs w:val="20"/>
          <w:lang w:val="uk-UA"/>
        </w:rPr>
        <w:t xml:space="preserve"> предметів.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3. Написати програму визначення скількома способами можна  призначити 4-х вартових з 20 солдатів.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4. Перевірити справедливість рівності </w:t>
      </w:r>
      <w:r w:rsidRPr="00D634F1">
        <w:rPr>
          <w:position w:val="-12"/>
          <w:sz w:val="20"/>
          <w:szCs w:val="20"/>
          <w:lang w:val="uk-UA"/>
        </w:rPr>
        <w:object w:dxaOrig="2400" w:dyaOrig="380">
          <v:shape id="_x0000_i1037" type="#_x0000_t75" style="width:120.25pt;height:19pt" o:ole="">
            <v:imagedata r:id="rId6" o:title=""/>
          </v:shape>
          <o:OLEObject Type="Embed" ProgID="Equation.3" ShapeID="_x0000_i1037" DrawAspect="Content" ObjectID="_1483801835" r:id="rId24"/>
        </w:object>
      </w:r>
      <w:r w:rsidRPr="00D634F1">
        <w:rPr>
          <w:sz w:val="20"/>
          <w:szCs w:val="20"/>
          <w:lang w:val="uk-UA"/>
        </w:rPr>
        <w:t>для m=0,1,2,3,4.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5. Вивести трикутник Паскаля для n=6: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340" w:dyaOrig="380">
          <v:shape id="_x0000_i1038" type="#_x0000_t75" style="width:17pt;height:19pt" o:ole="">
            <v:imagedata r:id="rId8" o:title=""/>
          </v:shape>
          <o:OLEObject Type="Embed" ProgID="Equation.3" ShapeID="_x0000_i1038" DrawAspect="Content" ObjectID="_1483801836" r:id="rId25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 xml:space="preserve"> </w:t>
      </w:r>
      <w:r w:rsidRPr="00D634F1">
        <w:rPr>
          <w:position w:val="-10"/>
          <w:sz w:val="20"/>
          <w:szCs w:val="20"/>
          <w:lang w:val="uk-UA"/>
        </w:rPr>
        <w:object w:dxaOrig="680" w:dyaOrig="360">
          <v:shape id="_x0000_i1039" type="#_x0000_t75" style="width:33.95pt;height:18.35pt" o:ole="">
            <v:imagedata r:id="rId10" o:title=""/>
          </v:shape>
          <o:OLEObject Type="Embed" ProgID="Equation.3" ShapeID="_x0000_i1039" DrawAspect="Content" ObjectID="_1483801837" r:id="rId26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0"/>
          <w:sz w:val="20"/>
          <w:szCs w:val="20"/>
          <w:lang w:val="uk-UA"/>
        </w:rPr>
        <w:object w:dxaOrig="1060" w:dyaOrig="360">
          <v:shape id="_x0000_i1040" type="#_x0000_t75" style="width:53pt;height:18.35pt" o:ole="">
            <v:imagedata r:id="rId12" o:title=""/>
          </v:shape>
          <o:OLEObject Type="Embed" ProgID="Equation.3" ShapeID="_x0000_i1040" DrawAspect="Content" ObjectID="_1483801838" r:id="rId27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1420" w:dyaOrig="380">
          <v:shape id="_x0000_i1041" type="#_x0000_t75" style="width:71.3pt;height:19pt" o:ole="">
            <v:imagedata r:id="rId14" o:title=""/>
          </v:shape>
          <o:OLEObject Type="Embed" ProgID="Equation.3" ShapeID="_x0000_i1041" DrawAspect="Content" ObjectID="_1483801839" r:id="rId28"/>
        </w:objec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sz w:val="20"/>
          <w:szCs w:val="20"/>
          <w:lang w:val="uk-UA"/>
        </w:rPr>
        <w:t>. . .</w:t>
      </w:r>
    </w:p>
    <w:p w:rsidR="00D634F1" w:rsidRPr="00D634F1" w:rsidRDefault="00D634F1" w:rsidP="00D634F1">
      <w:pPr>
        <w:spacing w:line="204" w:lineRule="auto"/>
        <w:rPr>
          <w:sz w:val="20"/>
          <w:szCs w:val="20"/>
          <w:lang w:val="uk-UA"/>
        </w:rPr>
      </w:pPr>
      <w:r w:rsidRPr="00D634F1">
        <w:rPr>
          <w:position w:val="-12"/>
          <w:sz w:val="20"/>
          <w:szCs w:val="20"/>
          <w:lang w:val="uk-UA"/>
        </w:rPr>
        <w:object w:dxaOrig="1680" w:dyaOrig="380">
          <v:shape id="_x0000_i1042" type="#_x0000_t75" style="width:84.25pt;height:19pt" o:ole="">
            <v:imagedata r:id="rId16" o:title=""/>
          </v:shape>
          <o:OLEObject Type="Embed" ProgID="Equation.3" ShapeID="_x0000_i1042" DrawAspect="Content" ObjectID="_1483801840" r:id="rId29"/>
        </w:object>
      </w:r>
    </w:p>
    <w:p w:rsidR="00D634F1" w:rsidRPr="00D634F1" w:rsidRDefault="00D634F1" w:rsidP="00D634F1">
      <w:pPr>
        <w:spacing w:line="204" w:lineRule="auto"/>
        <w:rPr>
          <w:i/>
          <w:sz w:val="20"/>
          <w:szCs w:val="20"/>
          <w:lang w:val="uk-UA"/>
        </w:rPr>
      </w:pPr>
      <w:r w:rsidRPr="00D634F1">
        <w:rPr>
          <w:i/>
          <w:sz w:val="20"/>
          <w:szCs w:val="20"/>
          <w:lang w:val="uk-UA"/>
        </w:rPr>
        <w:t>Додаток. Програма обчислення факторіалу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D634F1" w:rsidRPr="00D634F1" w:rsidTr="00CC0134">
        <w:tc>
          <w:tcPr>
            <w:tcW w:w="2518" w:type="dxa"/>
            <w:tcBorders>
              <w:bottom w:val="single" w:sz="4" w:space="0" w:color="auto"/>
            </w:tcBorders>
          </w:tcPr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color w:val="008000"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8000"/>
                <w:sz w:val="20"/>
                <w:szCs w:val="20"/>
                <w:lang w:val="uk-UA" w:eastAsia="en-US"/>
              </w:rPr>
              <w:t>#include "stdafx.h"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color w:val="A31515"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#include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A31515"/>
                <w:sz w:val="20"/>
                <w:szCs w:val="20"/>
                <w:lang w:val="uk-UA" w:eastAsia="en-US"/>
              </w:rPr>
              <w:t>"iostream"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using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namespace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std;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long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long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f(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int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n)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{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if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(n==1)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1;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else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</w:t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n*f(n-1);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} 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int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main()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{cout&lt;&lt;f(5)&lt;&lt;endl;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ab/>
            </w:r>
            <w:r w:rsidRPr="00D634F1">
              <w:rPr>
                <w:rFonts w:ascii="Courier New" w:eastAsiaTheme="minorHAnsi" w:hAnsi="Courier New" w:cs="Courier New"/>
                <w:noProof/>
                <w:color w:val="0000FF"/>
                <w:sz w:val="20"/>
                <w:szCs w:val="20"/>
                <w:lang w:val="uk-UA" w:eastAsia="en-US"/>
              </w:rPr>
              <w:t>return</w:t>
            </w: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 xml:space="preserve"> 0;</w:t>
            </w:r>
          </w:p>
          <w:p w:rsidR="00D634F1" w:rsidRPr="00D634F1" w:rsidRDefault="00D634F1" w:rsidP="00CC013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634F1">
              <w:rPr>
                <w:rFonts w:ascii="Courier New" w:eastAsiaTheme="minorHAnsi" w:hAnsi="Courier New" w:cs="Courier New"/>
                <w:noProof/>
                <w:sz w:val="20"/>
                <w:szCs w:val="20"/>
                <w:lang w:val="uk-UA" w:eastAsia="en-US"/>
              </w:rPr>
              <w:t>}</w:t>
            </w:r>
          </w:p>
        </w:tc>
      </w:tr>
    </w:tbl>
    <w:p w:rsidR="00D634F1" w:rsidRPr="00D634F1" w:rsidRDefault="00D634F1" w:rsidP="00783D04">
      <w:pPr>
        <w:rPr>
          <w:lang w:val="uk-UA"/>
        </w:rPr>
      </w:pPr>
      <w:bookmarkStart w:id="0" w:name="_GoBack"/>
      <w:bookmarkEnd w:id="0"/>
    </w:p>
    <w:sectPr w:rsidR="00D634F1" w:rsidRPr="00D634F1" w:rsidSect="00FF7C55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81"/>
    <w:rsid w:val="000041F7"/>
    <w:rsid w:val="00040F41"/>
    <w:rsid w:val="00051849"/>
    <w:rsid w:val="00063D4F"/>
    <w:rsid w:val="00087FEC"/>
    <w:rsid w:val="00095F7A"/>
    <w:rsid w:val="000B1117"/>
    <w:rsid w:val="000C1943"/>
    <w:rsid w:val="000D12A6"/>
    <w:rsid w:val="00150B74"/>
    <w:rsid w:val="001519CF"/>
    <w:rsid w:val="00152B37"/>
    <w:rsid w:val="001951B5"/>
    <w:rsid w:val="001B4B98"/>
    <w:rsid w:val="001E3037"/>
    <w:rsid w:val="001E354C"/>
    <w:rsid w:val="001F58BE"/>
    <w:rsid w:val="001F602E"/>
    <w:rsid w:val="00231F59"/>
    <w:rsid w:val="002425AB"/>
    <w:rsid w:val="002B1CA4"/>
    <w:rsid w:val="002B3953"/>
    <w:rsid w:val="002C7353"/>
    <w:rsid w:val="002C7BAC"/>
    <w:rsid w:val="002E0CF0"/>
    <w:rsid w:val="003018EB"/>
    <w:rsid w:val="0030440A"/>
    <w:rsid w:val="00312CAE"/>
    <w:rsid w:val="0032197A"/>
    <w:rsid w:val="0037656C"/>
    <w:rsid w:val="003A5993"/>
    <w:rsid w:val="003B250E"/>
    <w:rsid w:val="003C582A"/>
    <w:rsid w:val="003D0888"/>
    <w:rsid w:val="003E20EB"/>
    <w:rsid w:val="003E2A03"/>
    <w:rsid w:val="003F1192"/>
    <w:rsid w:val="003F21A3"/>
    <w:rsid w:val="00421B97"/>
    <w:rsid w:val="004856ED"/>
    <w:rsid w:val="0048702A"/>
    <w:rsid w:val="00491F77"/>
    <w:rsid w:val="004A552F"/>
    <w:rsid w:val="004B6081"/>
    <w:rsid w:val="004C07A7"/>
    <w:rsid w:val="004D4949"/>
    <w:rsid w:val="005371C0"/>
    <w:rsid w:val="0053729E"/>
    <w:rsid w:val="00581D33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E615B"/>
    <w:rsid w:val="006F3577"/>
    <w:rsid w:val="00706F7C"/>
    <w:rsid w:val="007234B2"/>
    <w:rsid w:val="007410BA"/>
    <w:rsid w:val="00755072"/>
    <w:rsid w:val="00783D04"/>
    <w:rsid w:val="00784EF7"/>
    <w:rsid w:val="00786D27"/>
    <w:rsid w:val="00793EF8"/>
    <w:rsid w:val="007A569D"/>
    <w:rsid w:val="007A5DFC"/>
    <w:rsid w:val="007C1006"/>
    <w:rsid w:val="007D2212"/>
    <w:rsid w:val="007F2CA0"/>
    <w:rsid w:val="007F2E51"/>
    <w:rsid w:val="0081443A"/>
    <w:rsid w:val="00815F46"/>
    <w:rsid w:val="00861A64"/>
    <w:rsid w:val="008B0749"/>
    <w:rsid w:val="008B240F"/>
    <w:rsid w:val="008C1DD5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A23405"/>
    <w:rsid w:val="00A2769C"/>
    <w:rsid w:val="00A449CB"/>
    <w:rsid w:val="00A73AF6"/>
    <w:rsid w:val="00AD18DF"/>
    <w:rsid w:val="00AF3AFA"/>
    <w:rsid w:val="00B05DBF"/>
    <w:rsid w:val="00B4150B"/>
    <w:rsid w:val="00B7611B"/>
    <w:rsid w:val="00B77682"/>
    <w:rsid w:val="00B82B06"/>
    <w:rsid w:val="00B94471"/>
    <w:rsid w:val="00B955D6"/>
    <w:rsid w:val="00BC042B"/>
    <w:rsid w:val="00BC1CE8"/>
    <w:rsid w:val="00BD7ADC"/>
    <w:rsid w:val="00BE06AC"/>
    <w:rsid w:val="00C06258"/>
    <w:rsid w:val="00C34DBE"/>
    <w:rsid w:val="00CA46BA"/>
    <w:rsid w:val="00CD0B17"/>
    <w:rsid w:val="00CD4824"/>
    <w:rsid w:val="00CF275D"/>
    <w:rsid w:val="00D2129F"/>
    <w:rsid w:val="00D578D0"/>
    <w:rsid w:val="00D634F1"/>
    <w:rsid w:val="00DC7B37"/>
    <w:rsid w:val="00DD0C6F"/>
    <w:rsid w:val="00E17841"/>
    <w:rsid w:val="00E37F08"/>
    <w:rsid w:val="00E61F59"/>
    <w:rsid w:val="00E625ED"/>
    <w:rsid w:val="00E65867"/>
    <w:rsid w:val="00E72BF0"/>
    <w:rsid w:val="00EC3D09"/>
    <w:rsid w:val="00ED46A4"/>
    <w:rsid w:val="00EE4380"/>
    <w:rsid w:val="00EE5E36"/>
    <w:rsid w:val="00F03AE7"/>
    <w:rsid w:val="00F041F5"/>
    <w:rsid w:val="00F11384"/>
    <w:rsid w:val="00F135EC"/>
    <w:rsid w:val="00F61F5B"/>
    <w:rsid w:val="00F72B4D"/>
    <w:rsid w:val="00F75E75"/>
    <w:rsid w:val="00F7683F"/>
    <w:rsid w:val="00FB3923"/>
    <w:rsid w:val="00FE060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after="16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E3E67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325F6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E3E67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325F6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3548A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bCs/>
      <w:iCs/>
      <w:color w:val="325F6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iCs/>
      <w:color w:val="424456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spacing w:after="160" w:line="480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i/>
      <w:iCs/>
      <w:color w:val="438086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after="16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table" w:styleId="af4">
    <w:name w:val="Table Grid"/>
    <w:basedOn w:val="a2"/>
    <w:uiPriority w:val="59"/>
    <w:rsid w:val="004B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after="16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E3E67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325F6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E3E67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325F6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3548A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bCs/>
      <w:iCs/>
      <w:color w:val="325F6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iCs/>
      <w:color w:val="424456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spacing w:after="160" w:line="480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i/>
      <w:iCs/>
      <w:color w:val="438086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after="16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table" w:styleId="af4">
    <w:name w:val="Table Grid"/>
    <w:basedOn w:val="a2"/>
    <w:uiPriority w:val="59"/>
    <w:rsid w:val="004B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2015-01-24T21:44:00Z</dcterms:created>
  <dcterms:modified xsi:type="dcterms:W3CDTF">2015-01-26T16:24:00Z</dcterms:modified>
</cp:coreProperties>
</file>